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Schedule 17 (Clustering)</w:t>
      </w:r>
    </w:p>
    <w:p w:rsidR="00000000" w:rsidDel="00000000" w:rsidP="00000000" w:rsidRDefault="00000000" w:rsidRPr="00000000" w14:paraId="00000003">
      <w:pPr>
        <w:keepNext w:val="1"/>
        <w:keepLines w:val="0"/>
        <w:widowControl w:val="1"/>
        <w:numPr>
          <w:ilvl w:val="0"/>
          <w:numId w:val="1"/>
        </w:numPr>
        <w:pBdr>
          <w:top w:space="0" w:sz="0" w:val="nil"/>
          <w:left w:space="0" w:sz="0" w:val="nil"/>
          <w:bottom w:space="0" w:sz="0" w:val="nil"/>
          <w:right w:space="0" w:sz="0" w:val="nil"/>
          <w:between w:space="0" w:sz="0" w:val="nil"/>
        </w:pBdr>
        <w:shd w:fill="auto" w:val="clear"/>
        <w:spacing w:after="24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When you should use this Schedule</w:t>
      </w:r>
    </w:p>
    <w:p w:rsidR="00000000" w:rsidDel="00000000" w:rsidP="00000000" w:rsidRDefault="00000000" w:rsidRPr="00000000" w14:paraId="00000004">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Schedule is required where various Cluster Members want to join with the Buyer to efficiently contract collectively under a single Contract rather than as separate individual buyers under separate contracts. </w:t>
      </w:r>
    </w:p>
    <w:p w:rsidR="00000000" w:rsidDel="00000000" w:rsidP="00000000" w:rsidRDefault="00000000" w:rsidRPr="00000000" w14:paraId="00000005">
      <w:pPr>
        <w:keepNext w:val="1"/>
        <w:keepLines w:val="0"/>
        <w:widowControl w:val="1"/>
        <w:numPr>
          <w:ilvl w:val="0"/>
          <w:numId w:val="1"/>
        </w:numPr>
        <w:pBdr>
          <w:top w:space="0" w:sz="0" w:val="nil"/>
          <w:left w:space="0" w:sz="0" w:val="nil"/>
          <w:bottom w:space="0" w:sz="0" w:val="nil"/>
          <w:right w:space="0" w:sz="0" w:val="nil"/>
          <w:between w:space="0" w:sz="0" w:val="nil"/>
        </w:pBdr>
        <w:shd w:fill="auto" w:val="clear"/>
        <w:spacing w:after="24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 </w:t>
      </w:r>
    </w:p>
    <w:p w:rsidR="00000000" w:rsidDel="00000000" w:rsidP="00000000" w:rsidRDefault="00000000" w:rsidRPr="00000000" w14:paraId="00000006">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“Cluster Members"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means a person named as such in the Annex A to this Schedule which shall be incorporated into the Award Form. </w:t>
      </w:r>
    </w:p>
    <w:p w:rsidR="00000000" w:rsidDel="00000000" w:rsidP="00000000" w:rsidRDefault="00000000" w:rsidRPr="00000000" w14:paraId="00000007">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240" w:before="24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Cluster Members benefits under the Contract</w:t>
      </w:r>
      <w:r w:rsidDel="00000000" w:rsidR="00000000" w:rsidRPr="00000000">
        <w:rPr>
          <w:rtl w:val="0"/>
        </w:rPr>
      </w:r>
    </w:p>
    <w:p w:rsidR="00000000" w:rsidDel="00000000" w:rsidP="00000000" w:rsidRDefault="00000000" w:rsidRPr="00000000" w14:paraId="00000008">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has entered into this Contract both for its own benefit and for the benefit of the Cluster Members.  </w:t>
      </w:r>
    </w:p>
    <w:p w:rsidR="00000000" w:rsidDel="00000000" w:rsidP="00000000" w:rsidRDefault="00000000" w:rsidRPr="00000000" w14:paraId="00000009">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Cluster Members who are to benefit under the Contract are identified in Annex A to this Schedule which shall be included into the Award Form.</w:t>
      </w:r>
    </w:p>
    <w:p w:rsidR="00000000" w:rsidDel="00000000" w:rsidP="00000000" w:rsidRDefault="00000000" w:rsidRPr="00000000" w14:paraId="0000000A">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Cluster Members shall have all of the rights granted to the Buyer under a Contract. Accordingly, where the context requires in order to assure the Cluster Members rights and benefits under a Contract, and unless the Buyer otherwise specifies, references to the Buyer in a Contract (including those references to a Party which are intended to relate to the Buyer) shall be deemed to include a reference to the Cluster Members.</w:t>
      </w:r>
    </w:p>
    <w:p w:rsidR="00000000" w:rsidDel="00000000" w:rsidP="00000000" w:rsidRDefault="00000000" w:rsidRPr="00000000" w14:paraId="0000000B">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of the Cluster Members will be a third party beneficiary for the purposes of the CRTPA and may enforce the relevant provisions of a Contract pursuant to CRTPA.  </w:t>
      </w:r>
    </w:p>
    <w:p w:rsidR="00000000" w:rsidDel="00000000" w:rsidP="00000000" w:rsidRDefault="00000000" w:rsidRPr="00000000" w14:paraId="0000000C">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to a Contract may in accordance with its provisions vary, terminate or rescind that Contract or any part of it, without the consent of any Cluster Member.</w:t>
      </w:r>
    </w:p>
    <w:p w:rsidR="00000000" w:rsidDel="00000000" w:rsidP="00000000" w:rsidRDefault="00000000" w:rsidRPr="00000000" w14:paraId="0000000D">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enforcement rights granted to Cluster Members under Paragraph 1.4 are subject to the following provisions: </w:t>
      </w:r>
    </w:p>
    <w:p w:rsidR="00000000" w:rsidDel="00000000" w:rsidP="00000000" w:rsidRDefault="00000000" w:rsidRPr="00000000" w14:paraId="0000000E">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enforce any provision of a Contract on behalf of a Cluster Member; </w:t>
      </w:r>
    </w:p>
    <w:p w:rsidR="00000000" w:rsidDel="00000000" w:rsidP="00000000" w:rsidRDefault="00000000" w:rsidRPr="00000000" w14:paraId="0000000F">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from a Cluster Member under the CRTPA to enforce a Contract shall be brought by the Buyer if reasonably practicable for the Buyer and Cluster Member to do so; and</w:t>
      </w:r>
    </w:p>
    <w:p w:rsidR="00000000" w:rsidDel="00000000" w:rsidP="00000000" w:rsidRDefault="00000000" w:rsidRPr="00000000" w14:paraId="00000010">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limits and exclusions of liability in the Contract shall apply to any claim to enforce a Contract made by the Buyer on behalf of a Cluster Member and to any claim to enforce a Contract made by a Cluster Member acting on its own behalf.</w:t>
      </w:r>
    </w:p>
    <w:p w:rsidR="00000000" w:rsidDel="00000000" w:rsidP="00000000" w:rsidRDefault="00000000" w:rsidRPr="00000000" w14:paraId="00000011">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Notwithstanding that Cluster Members shall each receive the same Services from the Supplier the following adjustments will apply in relation to how the Contract will operate in relation to the Buyer and Cluster Members:</w:t>
      </w:r>
    </w:p>
    <w:p w:rsidR="00000000" w:rsidDel="00000000" w:rsidP="00000000" w:rsidRDefault="00000000" w:rsidRPr="00000000" w14:paraId="00000012">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Services will be provided by the Supplier to each Cluster Member and Buyer separately; </w:t>
      </w:r>
    </w:p>
    <w:p w:rsidR="00000000" w:rsidDel="00000000" w:rsidP="00000000" w:rsidRDefault="00000000" w:rsidRPr="00000000" w14:paraId="00000013">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obligation in regards to reporting will be owed to each Cluster Member and Buyer separately;</w:t>
      </w:r>
    </w:p>
    <w:p w:rsidR="00000000" w:rsidDel="00000000" w:rsidP="00000000" w:rsidRDefault="00000000" w:rsidRPr="00000000" w14:paraId="00000014">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Cluster Members shall be entitled to separate invoices in respect of the provision of Deliverables; </w:t>
      </w:r>
    </w:p>
    <w:p w:rsidR="00000000" w:rsidDel="00000000" w:rsidP="00000000" w:rsidRDefault="00000000" w:rsidRPr="00000000" w14:paraId="00000015">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separate invoices will correlate to the Deliverables provided to the respective Buyer and Cluster Members;</w:t>
      </w:r>
    </w:p>
    <w:p w:rsidR="00000000" w:rsidDel="00000000" w:rsidP="00000000" w:rsidRDefault="00000000" w:rsidRPr="00000000" w14:paraId="00000016">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Charges to be paid for the Deliverables shall be calculated on a per Cluster Member and Buyer basis and each Cluster Member and the Buyer shall be responsible for paying their respective Charges;</w:t>
      </w:r>
    </w:p>
    <w:p w:rsidR="00000000" w:rsidDel="00000000" w:rsidP="00000000" w:rsidRDefault="00000000" w:rsidRPr="00000000" w14:paraId="00000017">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Service Levels and corresponding Service Credits will be calculated in respect of each Cluster Member and Buyer, and they will be reported and deducted against Charges due by each respective Cluster Member and Buyer; and</w:t>
      </w:r>
    </w:p>
    <w:p w:rsidR="00000000" w:rsidDel="00000000" w:rsidP="00000000" w:rsidRDefault="00000000" w:rsidRPr="00000000" w14:paraId="00000018">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further adjustments as the Buyer and each Cluster Member may notify to the Supplier from time to time. </w:t>
      </w:r>
    </w:p>
    <w:p w:rsidR="00000000" w:rsidDel="00000000" w:rsidP="00000000" w:rsidRDefault="00000000" w:rsidRPr="00000000" w14:paraId="00000019">
      <w:pPr>
        <w:spacing w:after="200" w:line="276" w:lineRule="auto"/>
        <w:ind w:left="0"/>
        <w:jc w:val="left"/>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Annex A – Cluster Members</w:t>
      </w:r>
    </w:p>
    <w:p w:rsidR="00000000" w:rsidDel="00000000" w:rsidP="00000000" w:rsidRDefault="00000000" w:rsidRPr="00000000" w14:paraId="0000001C">
      <w:pPr>
        <w:ind w:left="0"/>
        <w:jc w:val="left"/>
        <w:rPr>
          <w:sz w:val="24"/>
          <w:szCs w:val="24"/>
        </w:rPr>
      </w:pPr>
      <w:r w:rsidDel="00000000" w:rsidR="00000000" w:rsidRPr="00000000">
        <w:rPr>
          <w:sz w:val="24"/>
          <w:szCs w:val="24"/>
          <w:rtl w:val="0"/>
        </w:rPr>
        <w:t xml:space="preserve">The Deliverables shall also be provided for the benefit of the following Cluster Members:</w:t>
      </w:r>
    </w:p>
    <w:tbl>
      <w:tblPr>
        <w:tblStyle w:val="Table1"/>
        <w:tblW w:w="901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54"/>
        <w:gridCol w:w="2254"/>
        <w:gridCol w:w="2254"/>
        <w:gridCol w:w="2254"/>
        <w:tblGridChange w:id="0">
          <w:tblGrid>
            <w:gridCol w:w="2254"/>
            <w:gridCol w:w="2254"/>
            <w:gridCol w:w="2254"/>
            <w:gridCol w:w="2254"/>
          </w:tblGrid>
        </w:tblGridChange>
      </w:tblGrid>
      <w:tr>
        <w:tc>
          <w:tcPr/>
          <w:p w:rsidR="00000000" w:rsidDel="00000000" w:rsidP="00000000" w:rsidRDefault="00000000" w:rsidRPr="00000000" w14:paraId="0000001D">
            <w:pPr>
              <w:keepNext w:val="1"/>
              <w:keepLines w:val="1"/>
              <w:spacing w:before="200" w:line="276" w:lineRule="auto"/>
              <w:ind w:left="0"/>
              <w:jc w:val="left"/>
              <w:rPr>
                <w:sz w:val="24"/>
                <w:szCs w:val="24"/>
              </w:rPr>
            </w:pPr>
            <w:r w:rsidDel="00000000" w:rsidR="00000000" w:rsidRPr="00000000">
              <w:rPr>
                <w:sz w:val="24"/>
                <w:szCs w:val="24"/>
                <w:rtl w:val="0"/>
              </w:rPr>
              <w:t xml:space="preserve">Name of Cluster Member</w:t>
            </w:r>
          </w:p>
        </w:tc>
        <w:tc>
          <w:tcPr/>
          <w:p w:rsidR="00000000" w:rsidDel="00000000" w:rsidP="00000000" w:rsidRDefault="00000000" w:rsidRPr="00000000" w14:paraId="0000001E">
            <w:pPr>
              <w:keepNext w:val="1"/>
              <w:keepLines w:val="1"/>
              <w:spacing w:before="200" w:line="276" w:lineRule="auto"/>
              <w:ind w:left="0"/>
              <w:jc w:val="left"/>
              <w:rPr>
                <w:sz w:val="24"/>
                <w:szCs w:val="24"/>
              </w:rPr>
            </w:pPr>
            <w:r w:rsidDel="00000000" w:rsidR="00000000" w:rsidRPr="00000000">
              <w:rPr>
                <w:sz w:val="24"/>
                <w:szCs w:val="24"/>
                <w:rtl w:val="0"/>
              </w:rPr>
              <w:t xml:space="preserve">Services to be provided</w:t>
            </w:r>
          </w:p>
        </w:tc>
        <w:tc>
          <w:tcPr/>
          <w:p w:rsidR="00000000" w:rsidDel="00000000" w:rsidP="00000000" w:rsidRDefault="00000000" w:rsidRPr="00000000" w14:paraId="0000001F">
            <w:pPr>
              <w:keepNext w:val="1"/>
              <w:keepLines w:val="1"/>
              <w:spacing w:before="200" w:line="276" w:lineRule="auto"/>
              <w:ind w:left="0"/>
              <w:jc w:val="left"/>
              <w:rPr>
                <w:sz w:val="24"/>
                <w:szCs w:val="24"/>
              </w:rPr>
            </w:pPr>
            <w:r w:rsidDel="00000000" w:rsidR="00000000" w:rsidRPr="00000000">
              <w:rPr>
                <w:sz w:val="24"/>
                <w:szCs w:val="24"/>
                <w:rtl w:val="0"/>
              </w:rPr>
              <w:t xml:space="preserve">Duration</w:t>
            </w:r>
          </w:p>
        </w:tc>
        <w:tc>
          <w:tcPr/>
          <w:p w:rsidR="00000000" w:rsidDel="00000000" w:rsidP="00000000" w:rsidRDefault="00000000" w:rsidRPr="00000000" w14:paraId="00000020">
            <w:pPr>
              <w:keepNext w:val="1"/>
              <w:keepLines w:val="1"/>
              <w:spacing w:before="200" w:line="276" w:lineRule="auto"/>
              <w:ind w:left="0"/>
              <w:jc w:val="left"/>
              <w:rPr>
                <w:sz w:val="24"/>
                <w:szCs w:val="24"/>
              </w:rPr>
            </w:pPr>
            <w:r w:rsidDel="00000000" w:rsidR="00000000" w:rsidRPr="00000000">
              <w:rPr>
                <w:sz w:val="24"/>
                <w:szCs w:val="24"/>
                <w:rtl w:val="0"/>
              </w:rPr>
              <w:t xml:space="preserve">Special Terms</w:t>
            </w:r>
          </w:p>
        </w:tc>
      </w:tr>
      <w:tr>
        <w:tc>
          <w:tcPr/>
          <w:p w:rsidR="00000000" w:rsidDel="00000000" w:rsidP="00000000" w:rsidRDefault="00000000" w:rsidRPr="00000000" w14:paraId="00000021">
            <w:pPr>
              <w:keepNext w:val="1"/>
              <w:keepLines w:val="1"/>
              <w:spacing w:before="200" w:line="276" w:lineRule="auto"/>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2">
            <w:pPr>
              <w:keepNext w:val="1"/>
              <w:keepLines w:val="1"/>
              <w:spacing w:before="200" w:line="276" w:lineRule="auto"/>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3">
            <w:pPr>
              <w:keepNext w:val="1"/>
              <w:keepLines w:val="1"/>
              <w:spacing w:before="200" w:line="276" w:lineRule="auto"/>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4">
            <w:pPr>
              <w:keepNext w:val="1"/>
              <w:keepLines w:val="1"/>
              <w:spacing w:before="200" w:line="276" w:lineRule="auto"/>
              <w:jc w:val="left"/>
              <w:rPr>
                <w:sz w:val="24"/>
                <w:szCs w:val="24"/>
                <w:highlight w:val="yellow"/>
              </w:rPr>
            </w:pPr>
            <w:r w:rsidDel="00000000" w:rsidR="00000000" w:rsidRPr="00000000">
              <w:rPr>
                <w:sz w:val="24"/>
                <w:szCs w:val="24"/>
                <w:highlight w:val="yellow"/>
                <w:rtl w:val="0"/>
              </w:rPr>
              <w:t xml:space="preserve">[  ]</w:t>
            </w:r>
          </w:p>
        </w:tc>
      </w:tr>
      <w:tr>
        <w:tc>
          <w:tcPr/>
          <w:p w:rsidR="00000000" w:rsidDel="00000000" w:rsidP="00000000" w:rsidRDefault="00000000" w:rsidRPr="00000000" w14:paraId="00000025">
            <w:pPr>
              <w:keepNext w:val="1"/>
              <w:keepLines w:val="1"/>
              <w:spacing w:before="200" w:line="276" w:lineRule="auto"/>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6">
            <w:pPr>
              <w:keepNext w:val="1"/>
              <w:keepLines w:val="1"/>
              <w:spacing w:before="200" w:line="276" w:lineRule="auto"/>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7">
            <w:pPr>
              <w:keepNext w:val="1"/>
              <w:keepLines w:val="1"/>
              <w:spacing w:before="200" w:line="276" w:lineRule="auto"/>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8">
            <w:pPr>
              <w:keepNext w:val="1"/>
              <w:keepLines w:val="1"/>
              <w:spacing w:before="200" w:line="276" w:lineRule="auto"/>
              <w:jc w:val="left"/>
              <w:rPr>
                <w:sz w:val="24"/>
                <w:szCs w:val="24"/>
                <w:highlight w:val="yellow"/>
              </w:rPr>
            </w:pPr>
            <w:r w:rsidDel="00000000" w:rsidR="00000000" w:rsidRPr="00000000">
              <w:rPr>
                <w:sz w:val="24"/>
                <w:szCs w:val="24"/>
                <w:highlight w:val="yellow"/>
                <w:rtl w:val="0"/>
              </w:rPr>
              <w:t xml:space="preserve">[  ]</w:t>
            </w:r>
          </w:p>
        </w:tc>
      </w:tr>
      <w:tr>
        <w:tc>
          <w:tcPr/>
          <w:p w:rsidR="00000000" w:rsidDel="00000000" w:rsidP="00000000" w:rsidRDefault="00000000" w:rsidRPr="00000000" w14:paraId="00000029">
            <w:pPr>
              <w:keepNext w:val="1"/>
              <w:keepLines w:val="1"/>
              <w:spacing w:before="200" w:line="276" w:lineRule="auto"/>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A">
            <w:pPr>
              <w:keepNext w:val="1"/>
              <w:keepLines w:val="1"/>
              <w:spacing w:before="200" w:line="276" w:lineRule="auto"/>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B">
            <w:pPr>
              <w:keepNext w:val="1"/>
              <w:keepLines w:val="1"/>
              <w:spacing w:before="200" w:line="276" w:lineRule="auto"/>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C">
            <w:pPr>
              <w:keepNext w:val="1"/>
              <w:keepLines w:val="1"/>
              <w:spacing w:before="200" w:line="276" w:lineRule="auto"/>
              <w:jc w:val="left"/>
              <w:rPr>
                <w:sz w:val="24"/>
                <w:szCs w:val="24"/>
                <w:highlight w:val="yellow"/>
              </w:rPr>
            </w:pPr>
            <w:r w:rsidDel="00000000" w:rsidR="00000000" w:rsidRPr="00000000">
              <w:rPr>
                <w:sz w:val="24"/>
                <w:szCs w:val="24"/>
                <w:highlight w:val="yellow"/>
                <w:rtl w:val="0"/>
              </w:rPr>
              <w:t xml:space="preserve">[  ]</w:t>
            </w:r>
          </w:p>
        </w:tc>
      </w:tr>
      <w:tr>
        <w:tc>
          <w:tcPr/>
          <w:p w:rsidR="00000000" w:rsidDel="00000000" w:rsidP="00000000" w:rsidRDefault="00000000" w:rsidRPr="00000000" w14:paraId="0000002D">
            <w:pPr>
              <w:keepNext w:val="1"/>
              <w:keepLines w:val="1"/>
              <w:spacing w:before="200" w:line="276" w:lineRule="auto"/>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E">
            <w:pPr>
              <w:keepNext w:val="1"/>
              <w:keepLines w:val="1"/>
              <w:spacing w:before="200" w:line="276" w:lineRule="auto"/>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F">
            <w:pPr>
              <w:keepNext w:val="1"/>
              <w:keepLines w:val="1"/>
              <w:spacing w:before="200" w:line="276" w:lineRule="auto"/>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30">
            <w:pPr>
              <w:keepNext w:val="1"/>
              <w:keepLines w:val="1"/>
              <w:spacing w:before="200" w:line="276" w:lineRule="auto"/>
              <w:jc w:val="left"/>
              <w:rPr>
                <w:sz w:val="24"/>
                <w:szCs w:val="24"/>
                <w:highlight w:val="yellow"/>
              </w:rPr>
            </w:pPr>
            <w:r w:rsidDel="00000000" w:rsidR="00000000" w:rsidRPr="00000000">
              <w:rPr>
                <w:sz w:val="24"/>
                <w:szCs w:val="24"/>
                <w:highlight w:val="yellow"/>
                <w:rtl w:val="0"/>
              </w:rPr>
              <w:t xml:space="preserve">[  ]</w:t>
            </w:r>
          </w:p>
        </w:tc>
      </w:tr>
    </w:tbl>
    <w:p w:rsidR="00000000" w:rsidDel="00000000" w:rsidP="00000000" w:rsidRDefault="00000000" w:rsidRPr="00000000" w14:paraId="00000031">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alibri" w:cs="Calibri" w:eastAsia="Calibri" w:hAnsi="Calibri"/>
          <w:b w:val="1"/>
          <w:i w:val="0"/>
          <w:smallCaps w:val="0"/>
          <w:strike w:val="0"/>
          <w:color w:val="000000"/>
          <w:sz w:val="24"/>
          <w:szCs w:val="24"/>
          <w:u w:val="single"/>
          <w:shd w:fill="auto" w:val="clear"/>
          <w:vertAlign w:val="baseline"/>
        </w:rPr>
      </w:pPr>
      <w:r w:rsidDel="00000000" w:rsidR="00000000" w:rsidRPr="00000000">
        <w:rPr>
          <w:rtl w:val="0"/>
        </w:rPr>
      </w:r>
    </w:p>
    <w:sectPr>
      <w:headerReference r:id="rId7" w:type="default"/>
      <w:footerReference r:id="rId8" w:type="default"/>
      <w:footerReference r:id="rId9" w:type="first"/>
      <w:pgSz w:h="16838" w:w="11906"/>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Georgia"/>
  <w:font w:name="Calibri"/>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5">
    <w:pPr>
      <w:tabs>
        <w:tab w:val="center" w:pos="4513"/>
        <w:tab w:val="right" w:pos="9026"/>
      </w:tabs>
      <w:spacing w:after="0" w:lineRule="auto"/>
      <w:ind w:left="0"/>
      <w:rPr>
        <w:sz w:val="20"/>
        <w:szCs w:val="20"/>
      </w:rPr>
    </w:pPr>
    <w:r w:rsidDel="00000000" w:rsidR="00000000" w:rsidRPr="00000000">
      <w:rPr>
        <w:rtl w:val="0"/>
      </w:rPr>
    </w:r>
  </w:p>
  <w:p w:rsidR="00000000" w:rsidDel="00000000" w:rsidP="00000000" w:rsidRDefault="00000000" w:rsidRPr="00000000" w14:paraId="00000036">
    <w:pPr>
      <w:tabs>
        <w:tab w:val="center" w:pos="4513"/>
        <w:tab w:val="right" w:pos="9026"/>
      </w:tabs>
      <w:spacing w:after="0" w:lineRule="auto"/>
      <w:ind w:left="0"/>
      <w:rPr>
        <w:color w:val="bfbfbf"/>
        <w:sz w:val="20"/>
        <w:szCs w:val="20"/>
      </w:rPr>
    </w:pPr>
    <w:r w:rsidDel="00000000" w:rsidR="00000000" w:rsidRPr="00000000">
      <w:rPr>
        <w:color w:val="bfbfbf"/>
        <w:sz w:val="20"/>
        <w:szCs w:val="20"/>
        <w:rtl w:val="0"/>
      </w:rPr>
      <w:t xml:space="preserve">Mid-Tier Contract</w:t>
      <w:tab/>
      <w:t xml:space="preserve">                                           </w:t>
    </w:r>
  </w:p>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hanging="1418"/>
      <w:jc w:val="both"/>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bfbfbf"/>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hanging="1418"/>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Model Version: v1.0</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9">
    <w:pPr>
      <w:tabs>
        <w:tab w:val="center" w:pos="4513"/>
        <w:tab w:val="right" w:pos="9026"/>
      </w:tabs>
      <w:spacing w:after="0" w:lineRule="auto"/>
      <w:ind w:left="0"/>
      <w:rPr>
        <w:sz w:val="20"/>
        <w:szCs w:val="20"/>
      </w:rPr>
    </w:pPr>
    <w:r w:rsidDel="00000000" w:rsidR="00000000" w:rsidRPr="00000000">
      <w:rPr>
        <w:rtl w:val="0"/>
      </w:rPr>
    </w:r>
  </w:p>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hanging="1418"/>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w:t>
      <w:tab/>
      <w:t xml:space="preserve">                                           </w:t>
    </w:r>
  </w:p>
  <w:p w:rsidR="00000000" w:rsidDel="00000000" w:rsidP="00000000" w:rsidRDefault="00000000" w:rsidRPr="00000000" w14:paraId="0000003B">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hanging="1418"/>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C">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hanging="1418"/>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 v3.0</w:t>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2">
    <w:pPr>
      <w:tabs>
        <w:tab w:val="center" w:pos="4513"/>
        <w:tab w:val="right" w:pos="9026"/>
      </w:tabs>
      <w:spacing w:after="0" w:lineRule="auto"/>
      <w:ind w:left="0"/>
      <w:jc w:val="left"/>
      <w:rPr>
        <w:sz w:val="20"/>
        <w:szCs w:val="20"/>
      </w:rPr>
    </w:pPr>
    <w:r w:rsidDel="00000000" w:rsidR="00000000" w:rsidRPr="00000000">
      <w:rPr>
        <w:b w:val="1"/>
        <w:sz w:val="20"/>
        <w:szCs w:val="20"/>
        <w:rtl w:val="0"/>
      </w:rPr>
      <w:t xml:space="preserve">Schedule 17 (Clustering)</w:t>
    </w:r>
    <w:r w:rsidDel="00000000" w:rsidR="00000000" w:rsidRPr="00000000">
      <w:rPr>
        <w:rtl w:val="0"/>
      </w:rPr>
    </w:r>
  </w:p>
  <w:p w:rsidR="00000000" w:rsidDel="00000000" w:rsidP="00000000" w:rsidRDefault="00000000" w:rsidRPr="00000000" w14:paraId="00000033">
    <w:pPr>
      <w:tabs>
        <w:tab w:val="left" w:pos="3899"/>
      </w:tabs>
      <w:spacing w:after="0" w:lineRule="auto"/>
      <w:ind w:left="0"/>
      <w:jc w:val="left"/>
      <w:rPr>
        <w:color w:val="000000"/>
        <w:sz w:val="20"/>
        <w:szCs w:val="20"/>
      </w:rPr>
    </w:pPr>
    <w:r w:rsidDel="00000000" w:rsidR="00000000" w:rsidRPr="00000000">
      <w:rPr>
        <w:sz w:val="20"/>
        <w:szCs w:val="20"/>
        <w:rtl w:val="0"/>
      </w:rPr>
      <w:t xml:space="preserve">Crown Copyright</w:t>
    </w:r>
    <w:r w:rsidDel="00000000" w:rsidR="00000000" w:rsidRPr="00000000">
      <w:rPr>
        <w:color w:val="000000"/>
        <w:sz w:val="14"/>
        <w:szCs w:val="14"/>
        <w:rtl w:val="0"/>
      </w:rPr>
      <w:t xml:space="preserve"> </w:t>
    </w:r>
    <w:r w:rsidDel="00000000" w:rsidR="00000000" w:rsidRPr="00000000">
      <w:rPr>
        <w:color w:val="000000"/>
        <w:sz w:val="20"/>
        <w:szCs w:val="20"/>
        <w:rtl w:val="0"/>
      </w:rPr>
      <w:t xml:space="preserve">2019</w:t>
    </w:r>
  </w:p>
  <w:p w:rsidR="00000000" w:rsidDel="00000000" w:rsidP="00000000" w:rsidRDefault="00000000" w:rsidRPr="00000000" w14:paraId="00000034">
    <w:pPr>
      <w:tabs>
        <w:tab w:val="left" w:pos="3899"/>
      </w:tabs>
      <w:spacing w:after="0" w:lineRule="auto"/>
      <w:ind w:left="0"/>
      <w:jc w:val="left"/>
      <w:rPr>
        <w:color w:val="000000"/>
        <w:sz w:val="20"/>
        <w:szCs w:val="2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cs="Arial" w:eastAsia="Arial" w:hAnsi="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Calibri" w:cs="Calibri" w:eastAsia="Calibri" w:hAnsi="Calibri"/>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after="240" w:lineRule="auto"/>
        <w:ind w:left="141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ind w:left="720" w:hanging="720"/>
    </w:pPr>
    <w:rPr>
      <w:rFonts w:ascii="Times New Roman" w:cs="Times New Roman" w:eastAsia="Times New Roman" w:hAnsi="Times New Roman"/>
    </w:rPr>
  </w:style>
  <w:style w:type="paragraph" w:styleId="Heading2">
    <w:name w:val="heading 2"/>
    <w:basedOn w:val="Normal"/>
    <w:next w:val="Normal"/>
    <w:pPr>
      <w:ind w:left="720" w:hanging="720"/>
    </w:pPr>
    <w:rPr>
      <w:rFonts w:ascii="Times New Roman" w:cs="Times New Roman" w:eastAsia="Times New Roman" w:hAnsi="Times New Roman"/>
    </w:rPr>
  </w:style>
  <w:style w:type="paragraph" w:styleId="Heading3">
    <w:name w:val="heading 3"/>
    <w:basedOn w:val="Normal"/>
    <w:next w:val="Normal"/>
    <w:pPr>
      <w:ind w:left="1800" w:hanging="1080"/>
    </w:pPr>
    <w:rPr>
      <w:rFonts w:ascii="Times New Roman" w:cs="Times New Roman" w:eastAsia="Times New Roman" w:hAnsi="Times New Roman"/>
    </w:rPr>
  </w:style>
  <w:style w:type="paragraph" w:styleId="Heading4">
    <w:name w:val="heading 4"/>
    <w:basedOn w:val="Normal"/>
    <w:next w:val="Normal"/>
    <w:pPr>
      <w:ind w:left="2880" w:hanging="1080"/>
    </w:pPr>
    <w:rPr>
      <w:rFonts w:ascii="Times New Roman" w:cs="Times New Roman" w:eastAsia="Times New Roman" w:hAnsi="Times New Roman"/>
    </w:rPr>
  </w:style>
  <w:style w:type="paragraph" w:styleId="Heading5">
    <w:name w:val="heading 5"/>
    <w:basedOn w:val="Normal"/>
    <w:next w:val="Normal"/>
    <w:pPr>
      <w:ind w:left="3600" w:hanging="720"/>
    </w:pPr>
    <w:rPr>
      <w:rFonts w:ascii="Times New Roman" w:cs="Times New Roman" w:eastAsia="Times New Roman" w:hAnsi="Times New Roman"/>
    </w:rPr>
  </w:style>
  <w:style w:type="paragraph" w:styleId="Heading6">
    <w:name w:val="heading 6"/>
    <w:basedOn w:val="Normal"/>
    <w:next w:val="Normal"/>
    <w:pPr>
      <w:ind w:left="4320" w:hanging="720"/>
    </w:pPr>
    <w:rPr>
      <w:rFonts w:ascii="Times New Roman" w:cs="Times New Roman" w:eastAsia="Times New Roman" w:hAnsi="Times New Roman"/>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ind w:left="1418"/>
      <w:jc w:val="both"/>
      <w:textAlignment w:val="baseline"/>
    </w:pPr>
    <w:rPr>
      <w:rFonts w:ascii="Arial" w:cs="Arial" w:eastAsia="Times New Roman" w:hAnsi="Arial"/>
    </w:rPr>
  </w:style>
  <w:style w:type="paragraph" w:styleId="Heading1">
    <w:name w:val="heading 1"/>
    <w:basedOn w:val="Normal"/>
    <w:link w:val="Heading1Char"/>
    <w:qFormat w:val="1"/>
    <w:pPr>
      <w:numPr>
        <w:numId w:val="22"/>
      </w:numPr>
      <w:overflowPunct w:val="1"/>
      <w:autoSpaceDE w:val="1"/>
      <w:autoSpaceDN w:val="1"/>
      <w:textAlignment w:val="auto"/>
      <w:outlineLvl w:val="0"/>
    </w:pPr>
    <w:rPr>
      <w:rFonts w:ascii="Times New Roman" w:cs="Times New Roman" w:eastAsia="STZhongsong" w:hAnsi="Times New Roman"/>
      <w:szCs w:val="20"/>
      <w:lang w:eastAsia="zh-CN"/>
    </w:rPr>
  </w:style>
  <w:style w:type="paragraph" w:styleId="Heading2">
    <w:name w:val="heading 2"/>
    <w:basedOn w:val="Normal"/>
    <w:link w:val="Heading2Char"/>
    <w:qFormat w:val="1"/>
    <w:pPr>
      <w:numPr>
        <w:ilvl w:val="1"/>
        <w:numId w:val="22"/>
      </w:numPr>
      <w:overflowPunct w:val="1"/>
      <w:autoSpaceDE w:val="1"/>
      <w:autoSpaceDN w:val="1"/>
      <w:textAlignment w:val="auto"/>
      <w:outlineLvl w:val="1"/>
    </w:pPr>
    <w:rPr>
      <w:rFonts w:ascii="Times New Roman" w:cs="Times New Roman" w:eastAsia="STZhongsong" w:hAnsi="Times New Roman"/>
      <w:szCs w:val="20"/>
      <w:lang w:eastAsia="zh-CN"/>
    </w:rPr>
  </w:style>
  <w:style w:type="paragraph" w:styleId="Heading3">
    <w:name w:val="heading 3"/>
    <w:basedOn w:val="Normal"/>
    <w:link w:val="Heading3Char"/>
    <w:qFormat w:val="1"/>
    <w:pPr>
      <w:numPr>
        <w:ilvl w:val="2"/>
        <w:numId w:val="22"/>
      </w:numPr>
      <w:overflowPunct w:val="1"/>
      <w:autoSpaceDE w:val="1"/>
      <w:autoSpaceDN w:val="1"/>
      <w:textAlignment w:val="auto"/>
      <w:outlineLvl w:val="2"/>
    </w:pPr>
    <w:rPr>
      <w:rFonts w:ascii="Times New Roman" w:cs="Times New Roman" w:eastAsia="STZhongsong" w:hAnsi="Times New Roman"/>
      <w:szCs w:val="20"/>
      <w:lang w:eastAsia="zh-CN"/>
    </w:rPr>
  </w:style>
  <w:style w:type="paragraph" w:styleId="Heading4">
    <w:name w:val="heading 4"/>
    <w:basedOn w:val="Normal"/>
    <w:link w:val="Heading4Char"/>
    <w:qFormat w:val="1"/>
    <w:pPr>
      <w:numPr>
        <w:ilvl w:val="3"/>
        <w:numId w:val="22"/>
      </w:numPr>
      <w:overflowPunct w:val="1"/>
      <w:autoSpaceDE w:val="1"/>
      <w:autoSpaceDN w:val="1"/>
      <w:textAlignment w:val="auto"/>
      <w:outlineLvl w:val="3"/>
    </w:pPr>
    <w:rPr>
      <w:rFonts w:ascii="Times New Roman" w:cs="Times New Roman" w:eastAsia="STZhongsong" w:hAnsi="Times New Roman"/>
      <w:szCs w:val="20"/>
      <w:lang w:eastAsia="zh-CN"/>
    </w:rPr>
  </w:style>
  <w:style w:type="paragraph" w:styleId="Heading5">
    <w:name w:val="heading 5"/>
    <w:basedOn w:val="Normal"/>
    <w:link w:val="Heading5Char"/>
    <w:qFormat w:val="1"/>
    <w:pPr>
      <w:numPr>
        <w:ilvl w:val="4"/>
        <w:numId w:val="22"/>
      </w:numPr>
      <w:overflowPunct w:val="1"/>
      <w:autoSpaceDE w:val="1"/>
      <w:autoSpaceDN w:val="1"/>
      <w:textAlignment w:val="auto"/>
      <w:outlineLvl w:val="4"/>
    </w:pPr>
    <w:rPr>
      <w:rFonts w:ascii="Times New Roman" w:cs="Times New Roman" w:eastAsia="STZhongsong" w:hAnsi="Times New Roman"/>
      <w:szCs w:val="20"/>
      <w:lang w:eastAsia="zh-CN"/>
    </w:rPr>
  </w:style>
  <w:style w:type="paragraph" w:styleId="Heading6">
    <w:name w:val="heading 6"/>
    <w:basedOn w:val="Normal"/>
    <w:link w:val="Heading6Char"/>
    <w:qFormat w:val="1"/>
    <w:pPr>
      <w:numPr>
        <w:ilvl w:val="5"/>
        <w:numId w:val="22"/>
      </w:numPr>
      <w:overflowPunct w:val="1"/>
      <w:autoSpaceDE w:val="1"/>
      <w:autoSpaceDN w:val="1"/>
      <w:textAlignment w:val="auto"/>
      <w:outlineLvl w:val="5"/>
    </w:pPr>
    <w:rPr>
      <w:rFonts w:ascii="Times New Roman" w:cs="Times New Roman" w:eastAsia="STZhongsong" w:hAnsi="Times New Roman"/>
      <w:szCs w:val="20"/>
      <w:lang w:eastAsia="zh-CN"/>
    </w:rPr>
  </w:style>
  <w:style w:type="paragraph" w:styleId="Heading7">
    <w:name w:val="heading 7"/>
    <w:basedOn w:val="Normal"/>
    <w:link w:val="Heading7Char"/>
    <w:qFormat w:val="1"/>
    <w:pPr>
      <w:numPr>
        <w:ilvl w:val="6"/>
        <w:numId w:val="22"/>
      </w:numPr>
      <w:overflowPunct w:val="1"/>
      <w:autoSpaceDE w:val="1"/>
      <w:autoSpaceDN w:val="1"/>
      <w:textAlignment w:val="auto"/>
      <w:outlineLvl w:val="6"/>
    </w:pPr>
    <w:rPr>
      <w:rFonts w:ascii="Times New Roman" w:cs="Times New Roman" w:eastAsia="STZhongsong" w:hAnsi="Times New Roman"/>
      <w:szCs w:val="20"/>
      <w:lang w:eastAsia="zh-CN"/>
    </w:rPr>
  </w:style>
  <w:style w:type="paragraph" w:styleId="Heading8">
    <w:name w:val="heading 8"/>
    <w:basedOn w:val="Normal"/>
    <w:link w:val="Heading8Char"/>
    <w:qFormat w:val="1"/>
    <w:pPr>
      <w:numPr>
        <w:ilvl w:val="7"/>
        <w:numId w:val="22"/>
      </w:numPr>
      <w:overflowPunct w:val="1"/>
      <w:autoSpaceDE w:val="1"/>
      <w:autoSpaceDN w:val="1"/>
      <w:textAlignment w:val="auto"/>
      <w:outlineLvl w:val="7"/>
    </w:pPr>
    <w:rPr>
      <w:rFonts w:ascii="Times New Roman" w:cs="Times New Roman" w:eastAsia="STZhongsong" w:hAnsi="Times New Roman"/>
      <w:szCs w:val="20"/>
      <w:lang w:eastAsia="zh-CN"/>
    </w:rPr>
  </w:style>
  <w:style w:type="paragraph" w:styleId="Heading9">
    <w:name w:val="heading 9"/>
    <w:basedOn w:val="Normal"/>
    <w:link w:val="Heading9Char"/>
    <w:qFormat w:val="1"/>
    <w:pPr>
      <w:numPr>
        <w:ilvl w:val="8"/>
        <w:numId w:val="22"/>
      </w:numPr>
      <w:overflowPunct w:val="1"/>
      <w:autoSpaceDE w:val="1"/>
      <w:autoSpaceDN w:val="1"/>
      <w:textAlignment w:val="auto"/>
      <w:outlineLvl w:val="8"/>
    </w:pPr>
    <w:rPr>
      <w:rFonts w:ascii="Times New Roman" w:cs="Times New Roman" w:eastAsia="STZhongsong" w:hAnsi="Times New Roman"/>
      <w:szCs w:val="20"/>
      <w:lang w:eastAsia="zh-CN"/>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paragraph" w:styleId="GPSmacrorestart" w:customStyle="1">
    <w:name w:val="GPS macro restart"/>
    <w:basedOn w:val="Normal"/>
    <w:qFormat w:val="1"/>
    <w:pPr>
      <w:spacing w:after="0"/>
      <w:ind w:left="0"/>
    </w:pPr>
    <w:rPr>
      <w:color w:val="ffffff"/>
      <w:sz w:val="16"/>
      <w:szCs w:val="16"/>
    </w:rPr>
  </w:style>
  <w:style w:type="paragraph" w:styleId="GPSL1CLAUSEHEADING" w:customStyle="1">
    <w:name w:val="GPS L1 CLAUSE HEADING"/>
    <w:basedOn w:val="Normal"/>
    <w:next w:val="Normal"/>
    <w:qFormat w:val="1"/>
    <w:pPr>
      <w:numPr>
        <w:numId w:val="1"/>
      </w:numPr>
      <w:tabs>
        <w:tab w:val="clear" w:pos="720"/>
      </w:tabs>
      <w:overflowPunct w:val="1"/>
      <w:autoSpaceDE w:val="1"/>
      <w:autoSpaceDN w:val="1"/>
      <w:spacing w:before="240"/>
      <w:ind w:left="360" w:hanging="360"/>
      <w:textAlignment w:val="auto"/>
      <w:outlineLvl w:val="1"/>
    </w:pPr>
    <w:rPr>
      <w:rFonts w:ascii="Calibri" w:eastAsia="STZhongsong" w:hAnsi="Calibri"/>
      <w:b w:val="1"/>
      <w:caps w:val="1"/>
      <w:lang w:eastAsia="zh-CN"/>
    </w:rPr>
  </w:style>
  <w:style w:type="paragraph" w:styleId="GPSL2numberedclause" w:customStyle="1">
    <w:name w:val="GPS L2 numbered clause"/>
    <w:basedOn w:val="Normal"/>
    <w:link w:val="GPSL2numberedclauseChar1"/>
    <w:qFormat w:val="1"/>
    <w:pPr>
      <w:numPr>
        <w:ilvl w:val="1"/>
        <w:numId w:val="1"/>
      </w:numPr>
      <w:tabs>
        <w:tab w:val="clear" w:pos="720"/>
      </w:tabs>
      <w:overflowPunct w:val="1"/>
      <w:autoSpaceDE w:val="1"/>
      <w:autoSpaceDN w:val="1"/>
      <w:spacing w:after="120" w:before="120"/>
      <w:ind w:left="936" w:hanging="576"/>
      <w:textAlignment w:val="auto"/>
    </w:pPr>
    <w:rPr>
      <w:rFonts w:ascii="Calibri" w:hAnsi="Calibri"/>
      <w:lang w:eastAsia="zh-CN"/>
    </w:rPr>
  </w:style>
  <w:style w:type="paragraph" w:styleId="GPSL3numberedclause" w:customStyle="1">
    <w:name w:val="GPS L3 numbered clause"/>
    <w:basedOn w:val="GPSL2numberedclause"/>
    <w:link w:val="GPSL3numberedclauseChar"/>
    <w:qFormat w:val="1"/>
    <w:pPr>
      <w:numPr>
        <w:ilvl w:val="2"/>
      </w:numPr>
      <w:tabs>
        <w:tab w:val="left" w:pos="1985"/>
        <w:tab w:val="left" w:pos="2127"/>
      </w:tabs>
      <w:ind w:left="1656"/>
    </w:pPr>
  </w:style>
  <w:style w:type="paragraph" w:styleId="GPSL4numberedclause" w:customStyle="1">
    <w:name w:val="GPS L4 numbered clause"/>
    <w:basedOn w:val="GPSL3numberedclause"/>
    <w:link w:val="GPSL4numberedclauseChar"/>
    <w:qFormat w:val="1"/>
    <w:pPr>
      <w:numPr>
        <w:ilvl w:val="3"/>
      </w:numPr>
      <w:tabs>
        <w:tab w:val="clear" w:pos="2127"/>
      </w:tabs>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3numberedclauseChar" w:customStyle="1">
    <w:name w:val="GPS L3 numbered clause Char"/>
    <w:link w:val="GPSL3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qFormat w:val="1"/>
    <w:pPr>
      <w:numPr>
        <w:ilvl w:val="4"/>
      </w:numPr>
      <w:tabs>
        <w:tab w:val="num" w:pos="360"/>
        <w:tab w:val="left" w:pos="3402"/>
      </w:tabs>
      <w:ind w:left="3402" w:hanging="567"/>
    </w:pPr>
  </w:style>
  <w:style w:type="paragraph" w:styleId="GPSL6numbered" w:customStyle="1">
    <w:name w:val="GPS L6 numbered"/>
    <w:basedOn w:val="GPSL5numberedclause"/>
    <w:qFormat w:val="1"/>
    <w:pPr>
      <w:numPr>
        <w:ilvl w:val="5"/>
      </w:numPr>
      <w:tabs>
        <w:tab w:val="num" w:pos="360"/>
        <w:tab w:val="left" w:pos="4253"/>
      </w:tabs>
      <w:ind w:left="4253" w:hanging="709"/>
    </w:pPr>
  </w:style>
  <w:style w:type="paragraph" w:styleId="GPSSchTitleandNumber" w:customStyle="1">
    <w:name w:val="GPS Sch Title and Number"/>
    <w:basedOn w:val="Normal"/>
    <w:link w:val="GPSSchTitleandNumberChar"/>
    <w:qFormat w:val="1"/>
    <w:pPr>
      <w:keepNext w:val="1"/>
      <w:overflowPunct w:val="1"/>
      <w:autoSpaceDE w:val="1"/>
      <w:autoSpaceDN w:val="1"/>
      <w:ind w:left="0"/>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Term" w:customStyle="1">
    <w:name w:val="GPS Definition Term"/>
    <w:basedOn w:val="Normal"/>
    <w:qFormat w:val="1"/>
    <w:pPr>
      <w:spacing w:after="120"/>
      <w:ind w:left="-108"/>
      <w:jc w:val="left"/>
    </w:pPr>
    <w:rPr>
      <w:b w:val="1"/>
    </w:rPr>
  </w:style>
  <w:style w:type="paragraph" w:styleId="GPsDefinition" w:customStyle="1">
    <w:name w:val="GPs Definition"/>
    <w:basedOn w:val="Normal"/>
    <w:qFormat w:val="1"/>
    <w:pPr>
      <w:numPr>
        <w:numId w:val="2"/>
      </w:numPr>
      <w:tabs>
        <w:tab w:val="left" w:pos="-9"/>
      </w:tabs>
      <w:spacing w:after="120"/>
    </w:p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L1SCHEDULEHeading" w:customStyle="1">
    <w:name w:val="GPS L1 SCHEDULE Heading"/>
    <w:basedOn w:val="GPSL1CLAUSEHEADING"/>
    <w:link w:val="GPSL1SCHEDULEHeadingChar"/>
    <w:qFormat w:val="1"/>
    <w:pPr>
      <w:outlineLvl w:val="9"/>
    </w:p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CommentReference">
    <w:name w:val="annotation reference"/>
    <w:basedOn w:val="DefaultParagraphFont"/>
    <w:uiPriority w:val="99"/>
    <w:unhideWhenUsed w:val="1"/>
    <w:rPr>
      <w:sz w:val="16"/>
      <w:szCs w:val="16"/>
    </w:rPr>
  </w:style>
  <w:style w:type="paragraph" w:styleId="CommentText">
    <w:name w:val="annotation text"/>
    <w:basedOn w:val="Normal"/>
    <w:link w:val="CommentTextChar"/>
    <w:unhideWhenUsed w:val="1"/>
    <w:rPr>
      <w:sz w:val="20"/>
      <w:szCs w:val="20"/>
    </w:rPr>
  </w:style>
  <w:style w:type="character" w:styleId="CommentTextChar" w:customStyle="1">
    <w:name w:val="Comment Text Char"/>
    <w:basedOn w:val="DefaultParagraphFont"/>
    <w:link w:val="CommentText"/>
    <w:rPr>
      <w:rFonts w:ascii="Arial" w:cs="Arial" w:eastAsia="Times New Roman" w:hAnsi="Arial"/>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Arial" w:cs="Arial" w:eastAsia="Times New Roman" w:hAnsi="Arial"/>
      <w:b w:val="1"/>
      <w:bCs w:val="1"/>
      <w:sz w:val="20"/>
      <w:szCs w:val="20"/>
    </w:rPr>
  </w:style>
  <w:style w:type="character" w:styleId="Hyperlink">
    <w:name w:val="Hyperlink"/>
    <w:basedOn w:val="DefaultParagraphFont"/>
    <w:uiPriority w:val="99"/>
    <w:unhideWhenUsed w:val="1"/>
    <w:rPr>
      <w:color w:val="0000ff" w:themeColor="hyperlink"/>
      <w:u w:val="single"/>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Revision">
    <w:name w:val="Revision"/>
    <w:hidden w:val="1"/>
    <w:uiPriority w:val="99"/>
    <w:semiHidden w:val="1"/>
    <w:pPr>
      <w:spacing w:after="0" w:line="240" w:lineRule="auto"/>
    </w:pPr>
    <w:rPr>
      <w:rFonts w:ascii="Arial" w:cs="Arial" w:eastAsia="Times New Roman" w:hAnsi="Arial"/>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eading1Char" w:customStyle="1">
    <w:name w:val="Heading 1 Char"/>
    <w:basedOn w:val="DefaultParagraphFont"/>
    <w:link w:val="Heading1"/>
    <w:rPr>
      <w:rFonts w:ascii="Times New Roman" w:cs="Times New Roman" w:eastAsia="STZhongsong" w:hAnsi="Times New Roman"/>
      <w:szCs w:val="20"/>
      <w:lang w:eastAsia="zh-CN"/>
    </w:rPr>
  </w:style>
  <w:style w:type="character" w:styleId="Heading2Char" w:customStyle="1">
    <w:name w:val="Heading 2 Char"/>
    <w:basedOn w:val="DefaultParagraphFont"/>
    <w:link w:val="Heading2"/>
    <w:rPr>
      <w:rFonts w:ascii="Times New Roman" w:cs="Times New Roman" w:eastAsia="STZhongsong" w:hAnsi="Times New Roman"/>
      <w:szCs w:val="20"/>
      <w:lang w:eastAsia="zh-CN"/>
    </w:rPr>
  </w:style>
  <w:style w:type="character" w:styleId="Heading3Char" w:customStyle="1">
    <w:name w:val="Heading 3 Char"/>
    <w:basedOn w:val="DefaultParagraphFont"/>
    <w:link w:val="Heading3"/>
    <w:rPr>
      <w:rFonts w:ascii="Times New Roman" w:cs="Times New Roman" w:eastAsia="STZhongsong" w:hAnsi="Times New Roman"/>
      <w:szCs w:val="20"/>
      <w:lang w:eastAsia="zh-CN"/>
    </w:rPr>
  </w:style>
  <w:style w:type="character" w:styleId="Heading4Char" w:customStyle="1">
    <w:name w:val="Heading 4 Char"/>
    <w:basedOn w:val="DefaultParagraphFont"/>
    <w:link w:val="Heading4"/>
    <w:rPr>
      <w:rFonts w:ascii="Times New Roman" w:cs="Times New Roman" w:eastAsia="STZhongsong" w:hAnsi="Times New Roman"/>
      <w:szCs w:val="20"/>
      <w:lang w:eastAsia="zh-CN"/>
    </w:rPr>
  </w:style>
  <w:style w:type="character" w:styleId="Heading5Char" w:customStyle="1">
    <w:name w:val="Heading 5 Char"/>
    <w:basedOn w:val="DefaultParagraphFont"/>
    <w:link w:val="Heading5"/>
    <w:rPr>
      <w:rFonts w:ascii="Times New Roman" w:cs="Times New Roman" w:eastAsia="STZhongsong" w:hAnsi="Times New Roman"/>
      <w:szCs w:val="20"/>
      <w:lang w:eastAsia="zh-CN"/>
    </w:rPr>
  </w:style>
  <w:style w:type="character" w:styleId="Heading6Char" w:customStyle="1">
    <w:name w:val="Heading 6 Char"/>
    <w:basedOn w:val="DefaultParagraphFont"/>
    <w:link w:val="Heading6"/>
    <w:rPr>
      <w:rFonts w:ascii="Times New Roman" w:cs="Times New Roman" w:eastAsia="STZhongsong" w:hAnsi="Times New Roman"/>
      <w:szCs w:val="20"/>
      <w:lang w:eastAsia="zh-CN"/>
    </w:rPr>
  </w:style>
  <w:style w:type="character" w:styleId="Heading7Char" w:customStyle="1">
    <w:name w:val="Heading 7 Char"/>
    <w:basedOn w:val="DefaultParagraphFont"/>
    <w:link w:val="Heading7"/>
    <w:rPr>
      <w:rFonts w:ascii="Times New Roman" w:cs="Times New Roman" w:eastAsia="STZhongsong" w:hAnsi="Times New Roman"/>
      <w:szCs w:val="20"/>
      <w:lang w:eastAsia="zh-CN"/>
    </w:rPr>
  </w:style>
  <w:style w:type="character" w:styleId="Heading8Char" w:customStyle="1">
    <w:name w:val="Heading 8 Char"/>
    <w:basedOn w:val="DefaultParagraphFont"/>
    <w:link w:val="Heading8"/>
    <w:rPr>
      <w:rFonts w:ascii="Times New Roman" w:cs="Times New Roman" w:eastAsia="STZhongsong" w:hAnsi="Times New Roman"/>
      <w:szCs w:val="20"/>
      <w:lang w:eastAsia="zh-CN"/>
    </w:rPr>
  </w:style>
  <w:style w:type="character" w:styleId="Heading9Char" w:customStyle="1">
    <w:name w:val="Heading 9 Char"/>
    <w:basedOn w:val="DefaultParagraphFont"/>
    <w:link w:val="Heading9"/>
    <w:rPr>
      <w:rFonts w:ascii="Times New Roman" w:cs="Times New Roman" w:eastAsia="STZhongsong" w:hAnsi="Times New Roman"/>
      <w:szCs w:val="20"/>
      <w:lang w:eastAsia="zh-CN"/>
    </w:rPr>
  </w:style>
  <w:style w:type="paragraph" w:styleId="MarginText" w:customStyle="1">
    <w:name w:val="Margin Text"/>
    <w:basedOn w:val="Normal"/>
    <w:pPr>
      <w:overflowPunct w:val="1"/>
      <w:autoSpaceDE w:val="1"/>
      <w:autoSpaceDN w:val="1"/>
      <w:ind w:left="0"/>
      <w:textAlignment w:val="auto"/>
    </w:pPr>
    <w:rPr>
      <w:rFonts w:ascii="Times New Roman" w:cs="Times New Roman" w:eastAsia="STZhongsong" w:hAnsi="Times New Roman"/>
      <w:szCs w:val="20"/>
      <w:lang w:eastAsia="zh-CN"/>
    </w:rPr>
  </w:style>
  <w:style w:type="numbering" w:styleId="111111">
    <w:name w:val="Outline List 2"/>
    <w:basedOn w:val="NoList"/>
    <w:pPr>
      <w:numPr>
        <w:numId w:val="21"/>
      </w:numPr>
    </w:pPr>
  </w:style>
  <w:style w:type="paragraph" w:styleId="FootnoteText">
    <w:name w:val="footnote text"/>
    <w:basedOn w:val="Normal"/>
    <w:link w:val="FootnoteTextChar"/>
    <w:semiHidden w:val="1"/>
    <w:pPr>
      <w:overflowPunct w:val="1"/>
      <w:autoSpaceDE w:val="1"/>
      <w:autoSpaceDN w:val="1"/>
      <w:spacing w:after="60"/>
      <w:ind w:left="720" w:hanging="720"/>
      <w:textAlignment w:val="auto"/>
    </w:pPr>
    <w:rPr>
      <w:rFonts w:ascii="Times New Roman" w:cs="Times New Roman" w:eastAsia="STZhongsong" w:hAnsi="Times New Roman"/>
      <w:sz w:val="16"/>
      <w:szCs w:val="20"/>
      <w:lang w:eastAsia="zh-CN"/>
    </w:rPr>
  </w:style>
  <w:style w:type="character" w:styleId="FootnoteTextChar" w:customStyle="1">
    <w:name w:val="Footnote Text Char"/>
    <w:basedOn w:val="DefaultParagraphFont"/>
    <w:link w:val="FootnoteText"/>
    <w:semiHidden w:val="1"/>
    <w:rPr>
      <w:rFonts w:ascii="Times New Roman" w:cs="Times New Roman" w:eastAsia="STZhongsong" w:hAnsi="Times New Roman"/>
      <w:sz w:val="16"/>
      <w:szCs w:val="20"/>
      <w:lang w:eastAsia="zh-CN"/>
    </w:rPr>
  </w:style>
  <w:style w:type="character" w:styleId="FootnoteReference">
    <w:name w:val="footnote reference"/>
    <w:semiHidden w:val="1"/>
    <w:rPr>
      <w:rFonts w:ascii="Times New Roman" w:cs="Times New Roman" w:hAnsi="Times New Roman"/>
      <w:b w:val="0"/>
      <w:bCs w:val="0"/>
      <w:i w:val="0"/>
      <w:iCs w:val="0"/>
      <w:caps w:val="0"/>
      <w:smallCaps w:val="0"/>
      <w:strike w:val="0"/>
      <w:dstrike w:val="0"/>
      <w:snapToGrid w:val="0"/>
      <w:vanish w:val="0"/>
      <w:color w:val="auto"/>
      <w:kern w:val="0"/>
      <w:sz w:val="22"/>
      <w:u w:val="none"/>
      <w:effect w:val="none"/>
      <w:vertAlign w:val="superscript"/>
      <w:em w:val="none"/>
      <w14:shadow w14:algn="none">
        <w14:srgbClr w14:val="000000"/>
      </w14:shadow>
      <w14:textOutline w14:cap="rnd" w14:cmpd="sng" w14:algn="ctr">
        <w14:noFill/>
        <w14:prstDash w14:val="solid"/>
        <w14:bevel/>
      </w14:textOutline>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QANmAHSMa2nZaq/29Go49wgpPCQ==">AMUW2mXmbb8ZxSMkBlkmuRRC/Jbk4Cgmlym0Vj3Q3WkFThat9Kve/px3ob6K0bgWeu+dLWo896gXuYr4sVEmM/tuWhTUqBePdQB1FyVo7tAfa7P+vMm8tXAP1yRGPjjsnIextgz8AJ4WBetN9kdtNgYeEn+O+9ZRI5Pm/tvMK04CNcyQDyYUKSU=</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2019-05-09T21:15:00Z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